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C9C" w:rsidRDefault="00856C9C" w:rsidP="00856C9C">
      <w:r w:rsidRPr="00856C9C">
        <w:t xml:space="preserve"> </w:t>
      </w:r>
      <w:r>
        <w:t>Dados do Processo</w:t>
      </w:r>
      <w:r>
        <w:tab/>
      </w:r>
      <w:r>
        <w:tab/>
      </w:r>
      <w:r>
        <w:tab/>
      </w:r>
    </w:p>
    <w:p w:rsidR="00856C9C" w:rsidRDefault="00856C9C" w:rsidP="00856C9C">
      <w:r>
        <w:t>Número</w:t>
      </w:r>
      <w:r>
        <w:tab/>
      </w:r>
      <w:bookmarkStart w:id="0" w:name="_GoBack"/>
      <w:bookmarkEnd w:id="0"/>
      <w:r>
        <w:t>0000677-89.2017.8.17.0000 (468049-5)</w:t>
      </w:r>
      <w:r>
        <w:tab/>
      </w:r>
    </w:p>
    <w:p w:rsidR="00856C9C" w:rsidRDefault="00856C9C" w:rsidP="00856C9C">
      <w:r>
        <w:t>Descrição</w:t>
      </w:r>
      <w:r>
        <w:tab/>
        <w:t>PROCEDIMENTO ORDINÁRIO</w:t>
      </w:r>
      <w:r>
        <w:tab/>
      </w:r>
    </w:p>
    <w:p w:rsidR="00856C9C" w:rsidRDefault="00856C9C" w:rsidP="00856C9C">
      <w:r>
        <w:t>Relator</w:t>
      </w:r>
      <w:r>
        <w:tab/>
        <w:t>EDUARDO AUGUSTO PAURA PERES</w:t>
      </w:r>
      <w:r>
        <w:tab/>
      </w:r>
    </w:p>
    <w:p w:rsidR="00856C9C" w:rsidRDefault="00856C9C" w:rsidP="00856C9C">
      <w:r>
        <w:t>Data</w:t>
      </w:r>
      <w:r>
        <w:tab/>
        <w:t>16/02/2017 09:31</w:t>
      </w:r>
      <w:r>
        <w:tab/>
      </w:r>
    </w:p>
    <w:p w:rsidR="00856C9C" w:rsidRDefault="00856C9C" w:rsidP="00856C9C">
      <w:r>
        <w:t>Fase</w:t>
      </w:r>
      <w:r>
        <w:tab/>
        <w:t>DEVOLUÇÃO DE CONCLUSÃO</w:t>
      </w:r>
      <w:r>
        <w:tab/>
      </w:r>
    </w:p>
    <w:p w:rsidR="00861E3B" w:rsidRPr="00856C9C" w:rsidRDefault="00856C9C" w:rsidP="00856C9C">
      <w:r>
        <w:t>Texto</w:t>
      </w:r>
      <w:r>
        <w:tab/>
        <w:t>CORTE ESPECIAL AÇÃO CÍVEL ORIGINÁRIA Nº 468049-5 AUTOR: DEPARTAMENTO ESTADUAL DE TRÂNSITO DE PERNAMBUCO - DETRAN-PE RÉU: SINDICATO DOS SERVIDORES DO DEPARTAMENTO DE TRÂNSITO DE PERNAMBUCO - SINDETRAN-PE RELATOR: Des. Eduardo Augusto Paurá Peres DECISÃO INTERLOCUTÓRIA Em face de movimento paredista deflagrado pelos seus servidores em 13/02/2017, o DEPARTAMENTO ESTADUAL DE TRÂNSITO DE PERNAMBUCO - DETRAN-PE ajuizou contra o SINDICATO DOS SERVIDORES DO DEPARTAMENTO DE TRÂNSITO DE PERNAMBUCO - SINDETRAN-PE a presente ação cível originária com o fim de ver declarada a ilegalidade da greve, com pedido de antecipação de tutela mandamental para que os grevistas retornem imediatamente às atividades naquela autarquia. Não se nega o direito de greve assegurado expressamente pela Constituição aos servidores públicos (CF, art. 37, VII)</w:t>
      </w:r>
      <w:proofErr w:type="gramStart"/>
      <w:r>
        <w:t>1</w:t>
      </w:r>
      <w:proofErr w:type="gramEnd"/>
      <w:r>
        <w:t xml:space="preserve">, e regulamentado, ainda que provisoriamente, conforme decidido pelo Supremo Tribunal Federal nos mandados de injunção 670, 708 e 712, pela Lei n° 7.783/89. Consta dessa lei, no entanto, procedimento que deve ser observado pelo movimento paredista, guardando relevância, para o caso concreto, o que se encontra estabelecido em seu art. 3º: Art. 3º Frustrada a negociação ou verificada a impossibilidade de recursos via arbitral, é facultada a cessação coletiva do trabalho. Parágrafo único. A entidade patronal correspondente ou os empregadores diretamente interessados serão notificados, com antecedência mínima de 48 (quarenta e oito) horas, da paralisação. Quanto à regra do caput, a Administração demonstra com a missiva acostada às fls. 57/59, recepcionada pela autarquia demandante em 26/01/2017, que a categoria decretou a greve sem que as negociações estivessem atravancadas, sem que tivesse havido, em verdade, tempo hábil para desenvolvê-las. Denota-se, assim, ao menos à primeira vista, uma utilização abusiva do expediente, o qual deve ser compreendido como ultima </w:t>
      </w:r>
      <w:proofErr w:type="spellStart"/>
      <w:r>
        <w:t>ratio</w:t>
      </w:r>
      <w:proofErr w:type="spellEnd"/>
      <w:r>
        <w:t xml:space="preserve">, dada a gravidade de suas consequências. É nesse sentido, aliás, a orientação jurisprudencial n° 11 da Seção de Dissídios Coletivos do Tribunal Superior do Trabalho: GREVE. IMPRESCINDIBILIDADE DE TENTATIVA DIRETA E PACÍFICA DA SOLUÇÃO DO CONFLITO. ETAPA NEGOCIAL PRÉVIA. É abusiva a greve levada a efeito sem que as partes hajam tentado, direta e pacificamente, solucionar o conflito que lhe constitui o objeto. A medida </w:t>
      </w:r>
      <w:r>
        <w:lastRenderedPageBreak/>
        <w:t xml:space="preserve">parece, então, não resistir a um teste de proporcionalidade, especialmente quanto ao requisito da necessidade. Ademais, ainda em perspectiva procedimental, vê-se pelos documentos de fls. 64/65 que a regra do parágrafo único do citado art. 3º também não foi observada, uma vez que a notificação a respeito da greve deu-se apenas em 13/02/2017 (protocolo à fl. 640), data apontada pelo próprio demandado como início da paralisação. Reputo, pois, caracterizada a probabilidade do direito invocado pelo demandante. À primeira vista, revela-se abrupta e abusiva a decretação do movimento paredista. Já no que concerne ao receio de dano irreparável ou de difícil reparação, independentemente de o serviço público afetado pelo movimento ser ou não considerado essencial, na medida em que o rol do art. 10 da Lei nº 7.783/89 não é tido como </w:t>
      </w:r>
      <w:proofErr w:type="spellStart"/>
      <w:r>
        <w:t>numerus</w:t>
      </w:r>
      <w:proofErr w:type="spellEnd"/>
      <w:r>
        <w:t xml:space="preserve"> </w:t>
      </w:r>
      <w:proofErr w:type="spellStart"/>
      <w:r>
        <w:t>clausus</w:t>
      </w:r>
      <w:proofErr w:type="spellEnd"/>
      <w:r>
        <w:t xml:space="preserve">, sua importância para a sociedade é notória, vindo a paralisação a acarretar enormes transtornos para a coletividade. A propósito, há decisões monocráticas de integrantes desta Corte Especial, acostadas às fls. 23/31, que, em outras greves deflagradas por servidores do DETRAN, reconheceram, de fato, o caráter essencial do serviço público prestado por aquela autarquia, entendimento que, caso venha a ser adotado aqui, por ocasião do julgamento do mérito, implicará a conclusão de que o movimento deixou também de garantir a "prestação dos serviços indispensáveis ao atendimento das necessidades inadiáveis da comunidade", tal como previsto no art. 13 da Lei n° 7.783/892. Por fim, convém ressaltar que a paralisação está, ainda, a acarretar enormes perdas para a arrecadação do Estado (aproximadamente R$ 660.000,00 por dia, segundo aponta o autor), em um contexto, como é sabido, de uma crise financeira que assola o País. Destarte, presentes os pressupostos do art. 300 do CPC, defiro o pedido de tutela de urgência para determinar que os grevistas, no prazo de 24h (vinte e quatro horas), retornem às suas atividades regulares, abstendo-se de embaraçar a prestação do serviço público afeto à demandante, sob pena de multa diária de R$ 30.000,00 (trinta mil reais), nos termos dos </w:t>
      </w:r>
      <w:proofErr w:type="spellStart"/>
      <w:r>
        <w:t>arts</w:t>
      </w:r>
      <w:proofErr w:type="spellEnd"/>
      <w:r>
        <w:t xml:space="preserve">. 536 e 537 c/c art. 519, todos do CPC. Publique-se e cite-se a parte ré para responder à demanda, conforme disposto nos </w:t>
      </w:r>
      <w:proofErr w:type="spellStart"/>
      <w:r>
        <w:t>arts</w:t>
      </w:r>
      <w:proofErr w:type="spellEnd"/>
      <w:r>
        <w:t xml:space="preserve">. 303, §1º, inciso II, e 250 do CPC, intimando-a, nessa mesma oportunidade, para que cumpra a presente decisão. Recife, 15 de fevereiro de 2017. Des. Eduardo Augusto Paurá Peres Relator </w:t>
      </w:r>
      <w:proofErr w:type="gramStart"/>
      <w:r>
        <w:t>1</w:t>
      </w:r>
      <w:proofErr w:type="gramEnd"/>
      <w:r>
        <w:t xml:space="preserve"> Art. 37. A administração pública direta e indireta de qualquer dos Poderes da União, dos Estados, do Distrito Federal e dos Municípios obedecerá aos princípios de legalidade, impessoalidade, moralidade, publicidade e eficiência e, também, ao seguinte: (...) VII - o direito de greve será exercido nos termos e nos limites definidos em lei específica; </w:t>
      </w:r>
      <w:proofErr w:type="gramStart"/>
      <w:r>
        <w:t>2</w:t>
      </w:r>
      <w:proofErr w:type="gramEnd"/>
      <w:r>
        <w:t xml:space="preserve"> Art. 11. Nos serviços ou atividades essenciais, os sindicatos, os empregadores e os trabalhadores ficam obrigados, de comum acordo, a garantir, durante a greve, a prestação dos serviços indispensáveis ao atendimento das necessidades inadiáveis da comunidade. Parágrafo único. São necessidades inadiáveis, da comunidade aquelas que, não atendidas, coloquem em perigo iminente a sobrevivência, a saúde ou a segurança da população.</w:t>
      </w:r>
    </w:p>
    <w:sectPr w:rsidR="00861E3B" w:rsidRPr="00856C9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E3B"/>
    <w:rsid w:val="00305208"/>
    <w:rsid w:val="00856C9C"/>
    <w:rsid w:val="00861E3B"/>
    <w:rsid w:val="00EF2B7A"/>
    <w:rsid w:val="00F4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901</Words>
  <Characters>4867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carlosbritto.com</dc:creator>
  <cp:lastModifiedBy>carlosbritto.com</cp:lastModifiedBy>
  <cp:revision>1</cp:revision>
  <dcterms:created xsi:type="dcterms:W3CDTF">2017-02-16T19:59:00Z</dcterms:created>
  <dcterms:modified xsi:type="dcterms:W3CDTF">2017-02-16T20:46:00Z</dcterms:modified>
</cp:coreProperties>
</file>