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CC9" w:rsidRPr="00B67CC9" w:rsidRDefault="00B67CC9" w:rsidP="00B67CC9">
      <w:pPr>
        <w:shd w:val="clear" w:color="auto" w:fill="FFFFFF"/>
        <w:spacing w:after="100" w:line="240" w:lineRule="auto"/>
        <w:rPr>
          <w:rFonts w:ascii="Verdana" w:eastAsia="Times New Roman" w:hAnsi="Verdana" w:cs="Times New Roman"/>
          <w:b/>
          <w:color w:val="333333"/>
          <w:sz w:val="32"/>
          <w:szCs w:val="32"/>
          <w:lang w:eastAsia="pt-BR"/>
        </w:rPr>
      </w:pPr>
      <w:r w:rsidRPr="00B67CC9">
        <w:rPr>
          <w:rFonts w:ascii="Verdana" w:eastAsia="Times New Roman" w:hAnsi="Verdana" w:cs="Times New Roman"/>
          <w:b/>
          <w:color w:val="333333"/>
          <w:sz w:val="32"/>
          <w:szCs w:val="32"/>
          <w:lang w:eastAsia="pt-BR"/>
        </w:rPr>
        <w:t>Programação</w:t>
      </w:r>
    </w:p>
    <w:p w:rsidR="00B67CC9" w:rsidRDefault="00B67CC9" w:rsidP="00B67CC9">
      <w:pPr>
        <w:shd w:val="clear" w:color="auto" w:fill="FFFFFF"/>
        <w:spacing w:after="100" w:line="240" w:lineRule="auto"/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</w:pPr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  <w:t>Oficina de Competitividade - "Introdução à Exportação"</w:t>
      </w:r>
    </w:p>
    <w:p w:rsidR="00B67CC9" w:rsidRPr="00B67CC9" w:rsidRDefault="00B67CC9" w:rsidP="00B67CC9">
      <w:pPr>
        <w:shd w:val="clear" w:color="auto" w:fill="FFFFFF"/>
        <w:spacing w:after="100" w:line="240" w:lineRule="auto"/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</w:pPr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</w:r>
      <w:proofErr w:type="gramStart"/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t>08:30</w:t>
      </w:r>
      <w:proofErr w:type="gramEnd"/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t xml:space="preserve"> às 09:00 Recepção, agenda e objetivo.</w:t>
      </w:r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  <w:t>09:00 às 10:15 Por que exportar? Benefícios e oportunidades.</w:t>
      </w:r>
      <w:bookmarkStart w:id="0" w:name="_GoBack"/>
      <w:bookmarkEnd w:id="0"/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  <w:t xml:space="preserve">Linguagem do Comércio Exterior. </w:t>
      </w:r>
      <w:proofErr w:type="gramStart"/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t>10:15</w:t>
      </w:r>
      <w:proofErr w:type="gramEnd"/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t xml:space="preserve"> às 10:30</w:t>
      </w:r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</w:r>
      <w:proofErr w:type="spellStart"/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t>Coffee</w:t>
      </w:r>
      <w:proofErr w:type="spellEnd"/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t xml:space="preserve"> break</w:t>
      </w:r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  <w:t>10:30 às 12:30 Fluxograma de exportação (1):</w:t>
      </w:r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  <w:t xml:space="preserve">Como encontrar clientes e como preparar um pedido para exportação. </w:t>
      </w:r>
      <w:proofErr w:type="gramStart"/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t>12:30</w:t>
      </w:r>
      <w:proofErr w:type="gramEnd"/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t xml:space="preserve"> às 14:00</w:t>
      </w:r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  <w:t>Almoço</w:t>
      </w:r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  <w:t>14:00 às 15:30 Fluxograma de exportação (2):</w:t>
      </w:r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  <w:t>Da entrega da mercadoria ao recebimento da moeda estrangeira (liquidação do cambio).</w:t>
      </w:r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  <w:t>15:30 às 15:45</w:t>
      </w:r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</w:r>
      <w:proofErr w:type="spellStart"/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t>Coffee</w:t>
      </w:r>
      <w:proofErr w:type="spellEnd"/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t xml:space="preserve"> break </w:t>
      </w:r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  <w:t>15:45 às 16:45 Feiras Internacionais (como participar).</w:t>
      </w:r>
      <w:r w:rsidRPr="00B67CC9">
        <w:rPr>
          <w:rFonts w:ascii="Verdana" w:eastAsia="Times New Roman" w:hAnsi="Verdana" w:cs="Times New Roman"/>
          <w:color w:val="333333"/>
          <w:sz w:val="32"/>
          <w:szCs w:val="32"/>
          <w:lang w:eastAsia="pt-BR"/>
        </w:rPr>
        <w:br/>
        <w:t>16:45 às 18:00 Como estruturar o departamento de comércio exterior</w:t>
      </w:r>
    </w:p>
    <w:p w:rsidR="00531A0C" w:rsidRPr="00B67CC9" w:rsidRDefault="00531A0C">
      <w:pPr>
        <w:rPr>
          <w:sz w:val="32"/>
          <w:szCs w:val="32"/>
        </w:rPr>
      </w:pPr>
    </w:p>
    <w:sectPr w:rsidR="00531A0C" w:rsidRPr="00B67C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CC9"/>
    <w:rsid w:val="00531A0C"/>
    <w:rsid w:val="005A5E50"/>
    <w:rsid w:val="00B6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B67C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B67C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42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1536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96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550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2016-10-25T16:20:00Z</dcterms:created>
  <dcterms:modified xsi:type="dcterms:W3CDTF">2016-10-25T16:21:00Z</dcterms:modified>
</cp:coreProperties>
</file>