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3649" w:rsidRPr="00093649" w:rsidRDefault="00093649" w:rsidP="00093649">
      <w:pPr>
        <w:shd w:val="clear" w:color="auto" w:fill="FFFFFF"/>
        <w:spacing w:after="100" w:line="341" w:lineRule="atLeast"/>
        <w:jc w:val="both"/>
        <w:rPr>
          <w:rFonts w:eastAsia="Times New Roman" w:cstheme="minorHAnsi"/>
          <w:color w:val="333333"/>
          <w:sz w:val="20"/>
          <w:szCs w:val="20"/>
          <w:lang w:eastAsia="pt-BR"/>
        </w:rPr>
      </w:pPr>
      <w:r w:rsidRPr="00093649">
        <w:rPr>
          <w:rFonts w:eastAsia="Times New Roman" w:cstheme="minorHAnsi"/>
          <w:b/>
          <w:bCs/>
          <w:color w:val="333333"/>
          <w:sz w:val="20"/>
          <w:szCs w:val="20"/>
          <w:lang w:eastAsia="pt-BR"/>
        </w:rPr>
        <w:t>Como tudo começou - DO ORATÓRIO À CIDADE FLORESTA DO NAVIO</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A formação da identidade histórica de Floresta iniciou pela doação da metade das terras conhecidas por Fazenda Grande, situadas nas margens do Pajeú, em 02 de março de 1778, por seus donos o Capitão José Pereira e sua esposa D. Joana de Souza da Silveira.</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A capela que fora construída a partir do oratório particular dos doadores</w:t>
      </w:r>
      <w:proofErr w:type="gramStart"/>
      <w:r w:rsidRPr="00093649">
        <w:rPr>
          <w:rFonts w:eastAsia="Times New Roman" w:cstheme="minorHAnsi"/>
          <w:color w:val="333333"/>
          <w:sz w:val="20"/>
          <w:szCs w:val="20"/>
          <w:lang w:eastAsia="pt-BR"/>
        </w:rPr>
        <w:t>, fazia</w:t>
      </w:r>
      <w:proofErr w:type="gramEnd"/>
      <w:r w:rsidRPr="00093649">
        <w:rPr>
          <w:rFonts w:eastAsia="Times New Roman" w:cstheme="minorHAnsi"/>
          <w:color w:val="333333"/>
          <w:sz w:val="20"/>
          <w:szCs w:val="20"/>
          <w:lang w:eastAsia="pt-BR"/>
        </w:rPr>
        <w:t xml:space="preserve"> o patrimônio do Senhor Bom Jesus dos Aflitos um elo entre os laços familiares e o local do padroeiro. Atraindo moradores de outras regiões, os primeiros sinais de crescimento da área, fortalecendo o papel de autonomia administrativa. O imenso território pertencente à vila de Flores, de 1810, abrangia os termos de </w:t>
      </w:r>
      <w:proofErr w:type="spellStart"/>
      <w:r w:rsidRPr="00093649">
        <w:rPr>
          <w:rFonts w:eastAsia="Times New Roman" w:cstheme="minorHAnsi"/>
          <w:color w:val="333333"/>
          <w:sz w:val="20"/>
          <w:szCs w:val="20"/>
          <w:lang w:eastAsia="pt-BR"/>
        </w:rPr>
        <w:t>Cimbres</w:t>
      </w:r>
      <w:proofErr w:type="spellEnd"/>
      <w:r w:rsidRPr="00093649">
        <w:rPr>
          <w:rFonts w:eastAsia="Times New Roman" w:cstheme="minorHAnsi"/>
          <w:color w:val="333333"/>
          <w:sz w:val="20"/>
          <w:szCs w:val="20"/>
          <w:lang w:eastAsia="pt-BR"/>
        </w:rPr>
        <w:t xml:space="preserve"> (atual Pesqueira), Garanhuns e </w:t>
      </w:r>
      <w:proofErr w:type="spellStart"/>
      <w:r w:rsidRPr="00093649">
        <w:rPr>
          <w:rFonts w:eastAsia="Times New Roman" w:cstheme="minorHAnsi"/>
          <w:color w:val="333333"/>
          <w:sz w:val="20"/>
          <w:szCs w:val="20"/>
          <w:lang w:eastAsia="pt-BR"/>
        </w:rPr>
        <w:t>Tacaratu</w:t>
      </w:r>
      <w:proofErr w:type="spellEnd"/>
      <w:r w:rsidRPr="00093649">
        <w:rPr>
          <w:rFonts w:eastAsia="Times New Roman" w:cstheme="minorHAnsi"/>
          <w:color w:val="333333"/>
          <w:sz w:val="20"/>
          <w:szCs w:val="20"/>
          <w:lang w:eastAsia="pt-BR"/>
        </w:rPr>
        <w:t xml:space="preserve">. Sendo parte do termo de </w:t>
      </w:r>
      <w:proofErr w:type="spellStart"/>
      <w:r w:rsidRPr="00093649">
        <w:rPr>
          <w:rFonts w:eastAsia="Times New Roman" w:cstheme="minorHAnsi"/>
          <w:color w:val="333333"/>
          <w:sz w:val="20"/>
          <w:szCs w:val="20"/>
          <w:lang w:eastAsia="pt-BR"/>
        </w:rPr>
        <w:t>Tacaratu</w:t>
      </w:r>
      <w:proofErr w:type="spellEnd"/>
      <w:r w:rsidRPr="00093649">
        <w:rPr>
          <w:rFonts w:eastAsia="Times New Roman" w:cstheme="minorHAnsi"/>
          <w:color w:val="333333"/>
          <w:sz w:val="20"/>
          <w:szCs w:val="20"/>
          <w:lang w:eastAsia="pt-BR"/>
        </w:rPr>
        <w:t xml:space="preserve"> a Fazenda Grande.</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Pela forte amizade e os laços familiares e políticos entre os principais líderes de Flores e os da Fazenda Grande, o Deputado Provincial Coronel Francisco Barbosa Nogueira Paz, representante de Flores e do Partido Liberal, apresentou o segundo projeto de elevação de povoado de Fazenda Grande a categoria de vila.</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xml:space="preserve">Em 31 de março de 1846, a Lei Provincial nº 153, criou a Vila Floresta, a primeira freguesia banhada pelo Pajeú. O seu termo cobria as freguesias de Fazenda Grande e </w:t>
      </w:r>
      <w:proofErr w:type="spellStart"/>
      <w:r w:rsidRPr="00093649">
        <w:rPr>
          <w:rFonts w:eastAsia="Times New Roman" w:cstheme="minorHAnsi"/>
          <w:color w:val="333333"/>
          <w:sz w:val="20"/>
          <w:szCs w:val="20"/>
          <w:lang w:eastAsia="pt-BR"/>
        </w:rPr>
        <w:t>Tacaratu</w:t>
      </w:r>
      <w:proofErr w:type="spellEnd"/>
      <w:r w:rsidRPr="00093649">
        <w:rPr>
          <w:rFonts w:eastAsia="Times New Roman" w:cstheme="minorHAnsi"/>
          <w:color w:val="333333"/>
          <w:sz w:val="20"/>
          <w:szCs w:val="20"/>
          <w:lang w:eastAsia="pt-BR"/>
        </w:rPr>
        <w:t xml:space="preserve">, áreas dos atuais municípios de </w:t>
      </w:r>
      <w:proofErr w:type="spellStart"/>
      <w:r w:rsidRPr="00093649">
        <w:rPr>
          <w:rFonts w:eastAsia="Times New Roman" w:cstheme="minorHAnsi"/>
          <w:color w:val="333333"/>
          <w:sz w:val="20"/>
          <w:szCs w:val="20"/>
          <w:lang w:eastAsia="pt-BR"/>
        </w:rPr>
        <w:t>Tacaratu</w:t>
      </w:r>
      <w:proofErr w:type="spellEnd"/>
      <w:r w:rsidRPr="00093649">
        <w:rPr>
          <w:rFonts w:eastAsia="Times New Roman" w:cstheme="minorHAnsi"/>
          <w:color w:val="333333"/>
          <w:sz w:val="20"/>
          <w:szCs w:val="20"/>
          <w:lang w:eastAsia="pt-BR"/>
        </w:rPr>
        <w:t>, Petrolândia, Itacuruba e parte de Betânia.</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xml:space="preserve">No jogo político imperial de alternância entre liberais e conversadores, em 29 de setembro de 1848, ascendeu ao poder o grupo dos conversadores. E com isso, a vila Floresta, criada pelo influxo dos liberais, sofreu uma penalidade política com a transferência da sede municipal para </w:t>
      </w:r>
      <w:proofErr w:type="spellStart"/>
      <w:r w:rsidRPr="00093649">
        <w:rPr>
          <w:rFonts w:eastAsia="Times New Roman" w:cstheme="minorHAnsi"/>
          <w:color w:val="333333"/>
          <w:sz w:val="20"/>
          <w:szCs w:val="20"/>
          <w:lang w:eastAsia="pt-BR"/>
        </w:rPr>
        <w:t>Tacaratu</w:t>
      </w:r>
      <w:proofErr w:type="spellEnd"/>
      <w:r w:rsidRPr="00093649">
        <w:rPr>
          <w:rFonts w:eastAsia="Times New Roman" w:cstheme="minorHAnsi"/>
          <w:color w:val="333333"/>
          <w:sz w:val="20"/>
          <w:szCs w:val="20"/>
          <w:lang w:eastAsia="pt-BR"/>
        </w:rPr>
        <w:t>, através de Lei nº248 de 16 de junho de 1849.</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xml:space="preserve">Em 10 de março de 1864, o deputado </w:t>
      </w:r>
      <w:proofErr w:type="spellStart"/>
      <w:r w:rsidRPr="00093649">
        <w:rPr>
          <w:rFonts w:eastAsia="Times New Roman" w:cstheme="minorHAnsi"/>
          <w:color w:val="333333"/>
          <w:sz w:val="20"/>
          <w:szCs w:val="20"/>
          <w:lang w:eastAsia="pt-BR"/>
        </w:rPr>
        <w:t>Antonio</w:t>
      </w:r>
      <w:proofErr w:type="spellEnd"/>
      <w:r w:rsidRPr="00093649">
        <w:rPr>
          <w:rFonts w:eastAsia="Times New Roman" w:cstheme="minorHAnsi"/>
          <w:color w:val="333333"/>
          <w:sz w:val="20"/>
          <w:szCs w:val="20"/>
          <w:lang w:eastAsia="pt-BR"/>
        </w:rPr>
        <w:t xml:space="preserve"> Lopes da Silva Barros (filho de Salgueiro) apresentou o projeto de restauração da vila de Floresta. Sua votação se deu em 30 de abril de 1894, sancionado pela Lei nº597. </w:t>
      </w:r>
      <w:proofErr w:type="gramStart"/>
      <w:r w:rsidRPr="00093649">
        <w:rPr>
          <w:rFonts w:eastAsia="Times New Roman" w:cstheme="minorHAnsi"/>
          <w:color w:val="333333"/>
          <w:sz w:val="20"/>
          <w:szCs w:val="20"/>
          <w:lang w:eastAsia="pt-BR"/>
        </w:rPr>
        <w:t>Após</w:t>
      </w:r>
      <w:proofErr w:type="gramEnd"/>
      <w:r w:rsidRPr="00093649">
        <w:rPr>
          <w:rFonts w:eastAsia="Times New Roman" w:cstheme="minorHAnsi"/>
          <w:color w:val="333333"/>
          <w:sz w:val="20"/>
          <w:szCs w:val="20"/>
          <w:lang w:eastAsia="pt-BR"/>
        </w:rPr>
        <w:t xml:space="preserve"> restaurada a Vila de Floresta foi eleita a segunda Câmara Municipal, empossada a 13 de janeiro de 1865, tendo por presidente o major Francisco Barros do Nascimento, da Fazenda Panela d'Agua.</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xml:space="preserve">A lei orgânica dos municípios de nº52, de </w:t>
      </w:r>
      <w:proofErr w:type="gramStart"/>
      <w:r w:rsidRPr="00093649">
        <w:rPr>
          <w:rFonts w:eastAsia="Times New Roman" w:cstheme="minorHAnsi"/>
          <w:color w:val="333333"/>
          <w:sz w:val="20"/>
          <w:szCs w:val="20"/>
          <w:lang w:eastAsia="pt-BR"/>
        </w:rPr>
        <w:t>3</w:t>
      </w:r>
      <w:proofErr w:type="gramEnd"/>
      <w:r w:rsidRPr="00093649">
        <w:rPr>
          <w:rFonts w:eastAsia="Times New Roman" w:cstheme="minorHAnsi"/>
          <w:color w:val="333333"/>
          <w:sz w:val="20"/>
          <w:szCs w:val="20"/>
          <w:lang w:eastAsia="pt-BR"/>
        </w:rPr>
        <w:t xml:space="preserve"> de agosto de 1892, trouxe a autonomia municipal, dividindo o Estado em municípios para efeitos de administração. E assim Floresta elegeu o primeiro prefeito e </w:t>
      </w:r>
      <w:proofErr w:type="spellStart"/>
      <w:proofErr w:type="gramStart"/>
      <w:r w:rsidRPr="00093649">
        <w:rPr>
          <w:rFonts w:eastAsia="Times New Roman" w:cstheme="minorHAnsi"/>
          <w:color w:val="333333"/>
          <w:sz w:val="20"/>
          <w:szCs w:val="20"/>
          <w:lang w:eastAsia="pt-BR"/>
        </w:rPr>
        <w:t>sub-prefeito</w:t>
      </w:r>
      <w:proofErr w:type="spellEnd"/>
      <w:proofErr w:type="gramEnd"/>
      <w:r w:rsidRPr="00093649">
        <w:rPr>
          <w:rFonts w:eastAsia="Times New Roman" w:cstheme="minorHAnsi"/>
          <w:color w:val="333333"/>
          <w:sz w:val="20"/>
          <w:szCs w:val="20"/>
          <w:lang w:eastAsia="pt-BR"/>
        </w:rPr>
        <w:t xml:space="preserve">, bem como cinco conselheiros para a Câmara Municipal. Tendo por primeiro prefeito eleito o Tenente-Coronel Fausto Serafim de Souza Ferraz e o </w:t>
      </w:r>
      <w:proofErr w:type="spellStart"/>
      <w:proofErr w:type="gramStart"/>
      <w:r w:rsidRPr="00093649">
        <w:rPr>
          <w:rFonts w:eastAsia="Times New Roman" w:cstheme="minorHAnsi"/>
          <w:color w:val="333333"/>
          <w:sz w:val="20"/>
          <w:szCs w:val="20"/>
          <w:lang w:eastAsia="pt-BR"/>
        </w:rPr>
        <w:t>sub-prefeito</w:t>
      </w:r>
      <w:proofErr w:type="spellEnd"/>
      <w:proofErr w:type="gramEnd"/>
      <w:r w:rsidRPr="00093649">
        <w:rPr>
          <w:rFonts w:eastAsia="Times New Roman" w:cstheme="minorHAnsi"/>
          <w:color w:val="333333"/>
          <w:sz w:val="20"/>
          <w:szCs w:val="20"/>
          <w:lang w:eastAsia="pt-BR"/>
        </w:rPr>
        <w:t xml:space="preserve"> o senhor </w:t>
      </w:r>
      <w:proofErr w:type="spellStart"/>
      <w:r w:rsidRPr="00093649">
        <w:rPr>
          <w:rFonts w:eastAsia="Times New Roman" w:cstheme="minorHAnsi"/>
          <w:color w:val="333333"/>
          <w:sz w:val="20"/>
          <w:szCs w:val="20"/>
          <w:lang w:eastAsia="pt-BR"/>
        </w:rPr>
        <w:t>Antonio</w:t>
      </w:r>
      <w:proofErr w:type="spellEnd"/>
      <w:r w:rsidRPr="00093649">
        <w:rPr>
          <w:rFonts w:eastAsia="Times New Roman" w:cstheme="minorHAnsi"/>
          <w:color w:val="333333"/>
          <w:sz w:val="20"/>
          <w:szCs w:val="20"/>
          <w:lang w:eastAsia="pt-BR"/>
        </w:rPr>
        <w:t xml:space="preserve"> Davi Gomes Novais.</w:t>
      </w:r>
    </w:p>
    <w:p w:rsidR="00093649" w:rsidRPr="00093649" w:rsidRDefault="00093649" w:rsidP="00093649">
      <w:pPr>
        <w:shd w:val="clear" w:color="auto" w:fill="FFFFFF"/>
        <w:spacing w:after="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 </w:t>
      </w:r>
    </w:p>
    <w:p w:rsidR="004B372E" w:rsidRPr="00093649" w:rsidRDefault="00093649" w:rsidP="00093649">
      <w:pPr>
        <w:shd w:val="clear" w:color="auto" w:fill="FFFFFF"/>
        <w:spacing w:after="100" w:line="341" w:lineRule="atLeast"/>
        <w:jc w:val="both"/>
        <w:rPr>
          <w:rFonts w:eastAsia="Times New Roman" w:cstheme="minorHAnsi"/>
          <w:color w:val="333333"/>
          <w:sz w:val="20"/>
          <w:szCs w:val="20"/>
          <w:lang w:eastAsia="pt-BR"/>
        </w:rPr>
      </w:pPr>
      <w:r w:rsidRPr="00093649">
        <w:rPr>
          <w:rFonts w:eastAsia="Times New Roman" w:cstheme="minorHAnsi"/>
          <w:color w:val="333333"/>
          <w:sz w:val="20"/>
          <w:szCs w:val="20"/>
          <w:lang w:eastAsia="pt-BR"/>
        </w:rPr>
        <w:t>Após cinco administrações de quatro prefeitos, um reeleito, a sede municipal foi elevada a categoria de cidade em 1907.</w:t>
      </w:r>
      <w:bookmarkStart w:id="0" w:name="_GoBack"/>
      <w:bookmarkEnd w:id="0"/>
    </w:p>
    <w:sectPr w:rsidR="004B372E" w:rsidRPr="0009364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3649"/>
    <w:rsid w:val="00093649"/>
    <w:rsid w:val="004B37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070454">
      <w:bodyDiv w:val="1"/>
      <w:marLeft w:val="0"/>
      <w:marRight w:val="0"/>
      <w:marTop w:val="0"/>
      <w:marBottom w:val="0"/>
      <w:divBdr>
        <w:top w:val="none" w:sz="0" w:space="0" w:color="auto"/>
        <w:left w:val="none" w:sz="0" w:space="0" w:color="auto"/>
        <w:bottom w:val="none" w:sz="0" w:space="0" w:color="auto"/>
        <w:right w:val="none" w:sz="0" w:space="0" w:color="auto"/>
      </w:divBdr>
      <w:divsChild>
        <w:div w:id="1542480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6129682">
              <w:marLeft w:val="0"/>
              <w:marRight w:val="0"/>
              <w:marTop w:val="0"/>
              <w:marBottom w:val="0"/>
              <w:divBdr>
                <w:top w:val="none" w:sz="0" w:space="0" w:color="auto"/>
                <w:left w:val="none" w:sz="0" w:space="0" w:color="auto"/>
                <w:bottom w:val="none" w:sz="0" w:space="0" w:color="auto"/>
                <w:right w:val="none" w:sz="0" w:space="0" w:color="auto"/>
              </w:divBdr>
              <w:divsChild>
                <w:div w:id="1234319507">
                  <w:marLeft w:val="0"/>
                  <w:marRight w:val="0"/>
                  <w:marTop w:val="0"/>
                  <w:marBottom w:val="0"/>
                  <w:divBdr>
                    <w:top w:val="none" w:sz="0" w:space="0" w:color="auto"/>
                    <w:left w:val="none" w:sz="0" w:space="0" w:color="auto"/>
                    <w:bottom w:val="none" w:sz="0" w:space="0" w:color="auto"/>
                    <w:right w:val="none" w:sz="0" w:space="0" w:color="auto"/>
                  </w:divBdr>
                  <w:divsChild>
                    <w:div w:id="828599903">
                      <w:marLeft w:val="0"/>
                      <w:marRight w:val="0"/>
                      <w:marTop w:val="0"/>
                      <w:marBottom w:val="0"/>
                      <w:divBdr>
                        <w:top w:val="none" w:sz="0" w:space="0" w:color="auto"/>
                        <w:left w:val="none" w:sz="0" w:space="0" w:color="auto"/>
                        <w:bottom w:val="none" w:sz="0" w:space="0" w:color="auto"/>
                        <w:right w:val="none" w:sz="0" w:space="0" w:color="auto"/>
                      </w:divBdr>
                      <w:divsChild>
                        <w:div w:id="12026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150042">
      <w:bodyDiv w:val="1"/>
      <w:marLeft w:val="0"/>
      <w:marRight w:val="0"/>
      <w:marTop w:val="0"/>
      <w:marBottom w:val="0"/>
      <w:divBdr>
        <w:top w:val="none" w:sz="0" w:space="0" w:color="auto"/>
        <w:left w:val="none" w:sz="0" w:space="0" w:color="auto"/>
        <w:bottom w:val="none" w:sz="0" w:space="0" w:color="auto"/>
        <w:right w:val="none" w:sz="0" w:space="0" w:color="auto"/>
      </w:divBdr>
      <w:divsChild>
        <w:div w:id="3351115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7535911">
              <w:marLeft w:val="0"/>
              <w:marRight w:val="0"/>
              <w:marTop w:val="0"/>
              <w:marBottom w:val="0"/>
              <w:divBdr>
                <w:top w:val="none" w:sz="0" w:space="0" w:color="auto"/>
                <w:left w:val="none" w:sz="0" w:space="0" w:color="auto"/>
                <w:bottom w:val="none" w:sz="0" w:space="0" w:color="auto"/>
                <w:right w:val="none" w:sz="0" w:space="0" w:color="auto"/>
              </w:divBdr>
              <w:divsChild>
                <w:div w:id="54133101">
                  <w:marLeft w:val="0"/>
                  <w:marRight w:val="0"/>
                  <w:marTop w:val="0"/>
                  <w:marBottom w:val="0"/>
                  <w:divBdr>
                    <w:top w:val="none" w:sz="0" w:space="0" w:color="auto"/>
                    <w:left w:val="none" w:sz="0" w:space="0" w:color="auto"/>
                    <w:bottom w:val="none" w:sz="0" w:space="0" w:color="auto"/>
                    <w:right w:val="none" w:sz="0" w:space="0" w:color="auto"/>
                  </w:divBdr>
                  <w:divsChild>
                    <w:div w:id="2102408890">
                      <w:marLeft w:val="0"/>
                      <w:marRight w:val="0"/>
                      <w:marTop w:val="0"/>
                      <w:marBottom w:val="0"/>
                      <w:divBdr>
                        <w:top w:val="none" w:sz="0" w:space="0" w:color="auto"/>
                        <w:left w:val="none" w:sz="0" w:space="0" w:color="auto"/>
                        <w:bottom w:val="none" w:sz="0" w:space="0" w:color="auto"/>
                        <w:right w:val="none" w:sz="0" w:space="0" w:color="auto"/>
                      </w:divBdr>
                      <w:divsChild>
                        <w:div w:id="206297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417</Words>
  <Characters>2254</Characters>
  <Application>Microsoft Office Word</Application>
  <DocSecurity>0</DocSecurity>
  <Lines>18</Lines>
  <Paragraphs>5</Paragraphs>
  <ScaleCrop>false</ScaleCrop>
  <Company/>
  <LinksUpToDate>false</LinksUpToDate>
  <CharactersWithSpaces>2666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Blog</dc:creator>
  <cp:lastModifiedBy>Blog</cp:lastModifiedBy>
  <cp:revision>1</cp:revision>
  <dcterms:created xsi:type="dcterms:W3CDTF">2015-03-30T17:46:00Z</dcterms:created>
  <dcterms:modified xsi:type="dcterms:W3CDTF">2015-03-30T17:49:00Z</dcterms:modified>
</cp:coreProperties>
</file>