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71E" w:rsidRDefault="000A171E" w:rsidP="000A171E">
      <w:r>
        <w:t>0010471-13.2012.8.17.0000 (275874-5)</w:t>
      </w:r>
    </w:p>
    <w:p w:rsidR="000A171E" w:rsidRDefault="000A171E" w:rsidP="000A171E">
      <w:r>
        <w:tab/>
      </w:r>
    </w:p>
    <w:p w:rsidR="000A171E" w:rsidRDefault="000A171E" w:rsidP="000A171E">
      <w:r>
        <w:t xml:space="preserve">Descrição </w:t>
      </w:r>
      <w:r>
        <w:tab/>
      </w:r>
      <w:proofErr w:type="gramStart"/>
      <w:r>
        <w:t>AGRAVO</w:t>
      </w:r>
      <w:proofErr w:type="gramEnd"/>
      <w:r>
        <w:t xml:space="preserve"> DE INSTRUMENTO</w:t>
      </w:r>
    </w:p>
    <w:p w:rsidR="000A171E" w:rsidRDefault="000A171E" w:rsidP="000A171E">
      <w:r>
        <w:tab/>
      </w:r>
    </w:p>
    <w:p w:rsidR="000A171E" w:rsidRDefault="000A171E" w:rsidP="000A171E">
      <w:r>
        <w:t xml:space="preserve">Relator </w:t>
      </w:r>
      <w:r>
        <w:tab/>
        <w:t>ALFREDO SÉRGIO MAGALHÃES JAMBO</w:t>
      </w:r>
    </w:p>
    <w:p w:rsidR="000A171E" w:rsidRDefault="000A171E" w:rsidP="000A171E">
      <w:r>
        <w:tab/>
      </w:r>
    </w:p>
    <w:p w:rsidR="000A171E" w:rsidRDefault="000A171E" w:rsidP="000A171E">
      <w:r>
        <w:t xml:space="preserve">Data </w:t>
      </w:r>
      <w:r>
        <w:tab/>
        <w:t xml:space="preserve">19/06/2012 </w:t>
      </w:r>
      <w:proofErr w:type="gramStart"/>
      <w:r>
        <w:t>18:31</w:t>
      </w:r>
      <w:proofErr w:type="gramEnd"/>
    </w:p>
    <w:p w:rsidR="000A171E" w:rsidRDefault="000A171E" w:rsidP="000A171E">
      <w:r>
        <w:tab/>
      </w:r>
    </w:p>
    <w:p w:rsidR="000A171E" w:rsidRDefault="000A171E" w:rsidP="000A171E">
      <w:r>
        <w:t xml:space="preserve">Fase </w:t>
      </w:r>
      <w:r>
        <w:tab/>
        <w:t>DEVOLUÇÃO DE CONCLUSÃO</w:t>
      </w:r>
    </w:p>
    <w:p w:rsidR="000A171E" w:rsidRDefault="000A171E" w:rsidP="000A171E">
      <w:r>
        <w:tab/>
      </w:r>
    </w:p>
    <w:p w:rsidR="000A171E" w:rsidRDefault="000A171E" w:rsidP="000A171E">
      <w:r>
        <w:t xml:space="preserve">Texto </w:t>
      </w:r>
      <w:r>
        <w:tab/>
        <w:t xml:space="preserve">DECISÃO INTERLOCUTÓRIA Cuidam estes autos de agravo de instrumento interposto à iniciativa de Humberto Cesar de Farias Mendes contra decisão proferida pelo Excelentíssimo Juiz de Direito da 3ª Vara da Fazenda Pública/PE, nos autos da ação cautelar preparatória tombada sob o n.º 0031229-10.2012.8.17.0001, consoante a qual, o juiz a quo reservou-se a apreciar o pedido de liminar após a instalação do contraditório, ou seja, depois de ouvida a parte ré (fls. 139). O agravante aduz que propôs ação cautelar inominada contra o Estado de Pernambuco, com pedido de medida liminar para que fosse suspensa a decisão do Tribunal de Contas deste mesmo Estado (TC n.º 0630/10 do processo TC n.º 0580070-5). Informa que o Tribunal de Contas julgou irregular a prestação de contas do agravante, referentes ao exercício de 2004, quando este era presidente da Câmara Municipal de Santa Maria da Boa Vista/PE, por ausência de notas de empenho e documentação fiscal na realização de despesas com aquisição de móveis e passagem. Devido esta decisão, o agravante teve seus direito políticos suspensos, impedindo-o de concorrer, atualmente, à reeleição para vice-prefeito do município de Santa Maria da Boa Vista. Assim, pretende o agravante, a teor do art. 527, III, do CPC, a concessão da antecipação da tutela para deferir a suspensão da decisão do Tribunal de Contas de Pernambuco até que o mérito da Ação Cautelar supracitada Esses os aspectos a relatar. Presentes os pressupostos de admissibilidade do recurso, estampados no art. 525 do Digesto Processual Civil, passo a decidir. O art. 527, do CPC, prevê a possibilidade do relator deferir a antecipação de tutela recursal no agravo de instrumento, vejamos: "Art. 527. Recebido o agravo de instrumento no tribunal, e distribuído incontinenti, o relator: (...) III - poderá atribuir efeito suspensivo ao recurso (art. 558), ou deferir, em antecipação de tutela, total ou parcialmente, a pretensão recursal, comunicando ao juiz sua decisão." Prevê o art. 273 do Digesto Processual civil: "Art. 273. O juiz poderá, a requerimento da parte, antecipar, total ou parcialmente, </w:t>
      </w:r>
      <w:proofErr w:type="gramStart"/>
      <w:r>
        <w:t>os efeitos da tutela pretendida no pedido inicial, desde que, existindo prova inequívoca, se convença</w:t>
      </w:r>
      <w:proofErr w:type="gramEnd"/>
      <w:r>
        <w:t xml:space="preserve"> da verossimilhança da alegação e: I - haja fundado receio de dano irreparável ou de difícil reparação; ou (...) § 2o Não se concederá a antecipação da tutela quando houver perigo de irreversibilidade do provimento antecipado (...)" Da leitura do artigo supra, verifica-se a existência de 3 requisitos indispensáveis à concessão da tutela antecipada: </w:t>
      </w:r>
      <w:r>
        <w:lastRenderedPageBreak/>
        <w:t xml:space="preserve">a verossimilhança das alegações do agravante, o fundado receio de dano irreparável ou de difícil reparação, e por fim, a necessária possibilidade de reversão do provimento antecipado. Quanto à verossimilhança das alegações do agravante. No caso em lume, observa-se que o agravante traz no bojo do seu agravo de instrumento a cópia dos autos da ação cautelar, objeto deste recurso e do processo administrativo julgado pelo TCE/PE (fls. 11/136). Com base nestes documentos, é possível observar que o TCE/PE julgou irregulares as contas apresentadas pelo agravante, enquanto presidente da Câmara Municipal de Santa Maria da Boa Vista/PE, referente ao exercício de 2004. Contudo, o agravante não apenas alega a legalidade da prestação de contas, como também traz os documentos probatórios das despesas questionadas pelo TCE/PE (as notas de empenho e a documentação fiscal), os quais, na primeira análise, demonstram veracidade dos argumentos apresentados pelo agravante. Assim, restando claro a existência de fumus boni iuris no pleito do agravante Quanto ao risco de lesão grave e de difícil reparação Com a decisão proferida pelo TCE/PE, ao julgar irregulares as contas apresentadas pelo agravante, este teve como sanção a suspensão dos seus direitos políticos, impedindo-o de se eleger. O agravante atualmente é Vice-Prefeito do município de Santa Maria Boa Vista/PE, e pretende concorrer à reeleição, mas como dito, encontra-se impossibilitado. Contudo, o prazo para registro de sua candidatura é até 05 (cinco) de julho de 2012, ou seja, menos de um mês, e por tal motivo propôs a ação cautelar visando </w:t>
      </w:r>
      <w:proofErr w:type="gramStart"/>
      <w:r>
        <w:t>a</w:t>
      </w:r>
      <w:proofErr w:type="gramEnd"/>
      <w:r>
        <w:t xml:space="preserve"> suspensão da decisão do TCE/PE. O juízo de primeiro grau optou por primeiro ouvir o Estado para depois decidir sobre o deferimento ou não do pedido liminar do agravante. Contudo, é cediço que a Fazenda Pública tem prazo dobrado para manifestar-se nos autos, e que o recesso junino da justiça estadual de Pernambuco começa dia 23 (vinte e três) de junho de 2012 e termina em 1º de julho de 2012. Assim, o agravante co</w:t>
      </w:r>
      <w:bookmarkStart w:id="0" w:name="_GoBack"/>
      <w:bookmarkEnd w:id="0"/>
      <w:r>
        <w:t xml:space="preserve">rre grande risco de não conseguir registrar sua candidatura até </w:t>
      </w:r>
      <w:proofErr w:type="gramStart"/>
      <w:r>
        <w:t>5</w:t>
      </w:r>
      <w:proofErr w:type="gramEnd"/>
      <w:r>
        <w:t xml:space="preserve"> (cinco) de julho de 2012. Perdendo tal prazo, mesmo que ao final consiga a procedência da sua ação, não será possível mais efetuar seu registro, sendo a situação irreversível. Desta feita, resta demonstrado o a lesão grave e de difícil reparação. Quanto à reversibilidade da medida concedida. É indiscutível que a concessão da tutela antecipada recursal para suspender a decisão do TCE/PE é totalmente reversível, pois caso o agravante faça seu registro para candidatar-se e, posteriormente, for constatada a irregularidade de sua prestação de contas, basta </w:t>
      </w:r>
      <w:proofErr w:type="gramStart"/>
      <w:r>
        <w:t>a</w:t>
      </w:r>
      <w:proofErr w:type="gramEnd"/>
      <w:r>
        <w:t xml:space="preserve"> cassação/anulação do registro de sua candidatura. Assim, não há qualquer prejuízo ao Estado nem a sociedade. Em face de todo o exposto, com fundamento no disposto nos artigos 273 e 527, III, do Código de Processo Civil, concedo a tutela antecipada recursal para suspender a decisão do TCE/PE nº 0630/10, referente ao processo TC n.º 058070-5, até decisão final deste agravo de instrumento, assim, garantindo a possível inscrição da candidatura do agravante até 05 de julho de 2012. Intimem-se os agravados para, querendo, apresentar contrarrazões ao recurso. Oficie-se o Juízo prolator da decisão agravada, dando-lhe ciência do inteiro teor da presente decisão. Após, encaminhem-se os autos ao Ministério Público para proferir o competente parecer. Por fim, voltem-me os autos conclusos para apreciação do mérito. Publique-se. Intime-se. Cumpra-se. Recife, 18/06/2012. Alfredo Sérgio Magalhães Jambo Desembargador Relator</w:t>
      </w:r>
    </w:p>
    <w:p w:rsidR="00DD7CDD" w:rsidRDefault="000A171E" w:rsidP="000A171E">
      <w:r>
        <w:tab/>
      </w:r>
    </w:p>
    <w:sectPr w:rsidR="00DD7C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71E"/>
    <w:rsid w:val="000A171E"/>
    <w:rsid w:val="00DD7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3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986</Words>
  <Characters>5328</Characters>
  <Application>Microsoft Office Word</Application>
  <DocSecurity>0</DocSecurity>
  <Lines>44</Lines>
  <Paragraphs>12</Paragraphs>
  <ScaleCrop>false</ScaleCrop>
  <Company/>
  <LinksUpToDate>false</LinksUpToDate>
  <CharactersWithSpaces>6302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Humberto Mendes</dc:creator>
  <cp:lastModifiedBy>Humberto Mendes</cp:lastModifiedBy>
  <cp:revision>1</cp:revision>
  <dcterms:created xsi:type="dcterms:W3CDTF">2012-06-20T22:56:00Z</dcterms:created>
  <dcterms:modified xsi:type="dcterms:W3CDTF">2012-06-20T22:57:00Z</dcterms:modified>
</cp:coreProperties>
</file>